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E11776" w14:textId="77777777" w:rsidR="00501906"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Name</w:t>
      </w:r>
    </w:p>
    <w:p w14:paraId="6A4DC0F0" w14:textId="77777777" w:rsidR="00280068"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43EFA46F" w14:textId="77777777" w:rsidR="00280068"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Course Instructor</w:t>
      </w:r>
    </w:p>
    <w:p w14:paraId="5B8409B8" w14:textId="77777777" w:rsidR="00280068"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7375B80D" w14:textId="77777777" w:rsidR="00280068" w:rsidRDefault="00337FE9" w:rsidP="00DD393E">
      <w:pPr>
        <w:spacing w:line="480" w:lineRule="auto"/>
        <w:jc w:val="center"/>
        <w:rPr>
          <w:rFonts w:ascii="Times New Roman" w:hAnsi="Times New Roman" w:cs="Times New Roman"/>
          <w:sz w:val="24"/>
          <w:szCs w:val="24"/>
        </w:rPr>
      </w:pPr>
      <w:r>
        <w:rPr>
          <w:rFonts w:ascii="Times New Roman" w:hAnsi="Times New Roman" w:cs="Times New Roman"/>
          <w:sz w:val="24"/>
          <w:szCs w:val="24"/>
        </w:rPr>
        <w:t>Give Liberty an American History by Eric Foner</w:t>
      </w:r>
    </w:p>
    <w:p w14:paraId="0622AD42" w14:textId="77777777" w:rsidR="00280068"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George 111 succeeded his grandfather, George 11. He was enthroned in Great Britain on October 25, 1760. He came to power; Great Britain was at war with France for several years. The King at that time was a Hanoverian born in England.  When he ascended the throne, he was mindful of his power, which was a constitutional monarch. George 111 desired to become a more vigorous ruler who would impact government policy. The King considered himself patronage in which his power was to appoint individuals into critical positions that involved the government and military. </w:t>
      </w:r>
      <w:r w:rsidR="00501906">
        <w:rPr>
          <w:rFonts w:ascii="Times New Roman" w:hAnsi="Times New Roman" w:cs="Times New Roman"/>
          <w:sz w:val="24"/>
          <w:szCs w:val="24"/>
        </w:rPr>
        <w:t xml:space="preserve">When </w:t>
      </w:r>
      <w:r>
        <w:rPr>
          <w:rFonts w:ascii="Times New Roman" w:hAnsi="Times New Roman" w:cs="Times New Roman"/>
          <w:sz w:val="24"/>
          <w:szCs w:val="24"/>
        </w:rPr>
        <w:t>George 111 came into the throne</w:t>
      </w:r>
      <w:r w:rsidR="00501906">
        <w:rPr>
          <w:rFonts w:ascii="Times New Roman" w:hAnsi="Times New Roman" w:cs="Times New Roman"/>
          <w:sz w:val="24"/>
          <w:szCs w:val="24"/>
        </w:rPr>
        <w:t xml:space="preserve">, the Prime Minister was William Pitt, the Duke of Newcastle. Then the Newcastle’s government began to unravel due to the differences in the Newcastle cabinet state.  </w:t>
      </w:r>
    </w:p>
    <w:p w14:paraId="7B5D6B0E" w14:textId="77777777" w:rsidR="009A70E7" w:rsidRDefault="00337FE9" w:rsidP="00DD39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was later understood that the Kings of France and Spain had a mutual aid that was compact. Then Pit proposed declaring war on Spain. George 11, on the other hand, avoided escalation, which was a France conflict. The Pitt was outvoted in the cabinet through the war expansion. He was then in a position that led to Newcastle's government to fall. In May 1762, the Prime Minister was replaced by the Duke of Newcastle. The new advisors re-evaluated Britain's trade and policies within the colonies</w:t>
      </w:r>
      <w:r w:rsidR="002E5D3C">
        <w:rPr>
          <w:rFonts w:ascii="Times New Roman" w:hAnsi="Times New Roman" w:cs="Times New Roman"/>
          <w:sz w:val="24"/>
          <w:szCs w:val="24"/>
        </w:rPr>
        <w:t xml:space="preserve"> (</w:t>
      </w:r>
      <w:r w:rsidR="002E5D3C" w:rsidRPr="002E5D3C">
        <w:rPr>
          <w:rFonts w:ascii="Times New Roman" w:hAnsi="Times New Roman" w:cs="Times New Roman"/>
          <w:sz w:val="24"/>
          <w:szCs w:val="24"/>
        </w:rPr>
        <w:t>Foner,</w:t>
      </w:r>
      <w:r w:rsidR="00B67B52">
        <w:rPr>
          <w:rFonts w:ascii="Times New Roman" w:hAnsi="Times New Roman" w:cs="Times New Roman"/>
          <w:sz w:val="24"/>
          <w:szCs w:val="24"/>
        </w:rPr>
        <w:t xml:space="preserve"> 186)</w:t>
      </w:r>
      <w:r>
        <w:rPr>
          <w:rFonts w:ascii="Times New Roman" w:hAnsi="Times New Roman" w:cs="Times New Roman"/>
          <w:sz w:val="24"/>
          <w:szCs w:val="24"/>
        </w:rPr>
        <w:t xml:space="preserve">. Great Britain regulated its colonial exchanges through several navigation and trade laws. Over the years, these trades became essentially </w:t>
      </w:r>
      <w:r>
        <w:rPr>
          <w:rFonts w:ascii="Times New Roman" w:hAnsi="Times New Roman" w:cs="Times New Roman"/>
          <w:sz w:val="24"/>
          <w:szCs w:val="24"/>
        </w:rPr>
        <w:lastRenderedPageBreak/>
        <w:t>negated</w:t>
      </w:r>
      <w:r w:rsidR="009A70E7">
        <w:rPr>
          <w:rFonts w:ascii="Times New Roman" w:hAnsi="Times New Roman" w:cs="Times New Roman"/>
          <w:sz w:val="24"/>
          <w:szCs w:val="24"/>
        </w:rPr>
        <w:t xml:space="preserve">, avoided through strict enforcement of the rules. The </w:t>
      </w:r>
      <w:proofErr w:type="spellStart"/>
      <w:r w:rsidR="009A70E7">
        <w:rPr>
          <w:rFonts w:ascii="Times New Roman" w:hAnsi="Times New Roman" w:cs="Times New Roman"/>
          <w:sz w:val="24"/>
          <w:szCs w:val="24"/>
        </w:rPr>
        <w:t>practise</w:t>
      </w:r>
      <w:proofErr w:type="spellEnd"/>
      <w:r w:rsidR="009A70E7">
        <w:rPr>
          <w:rFonts w:ascii="Times New Roman" w:hAnsi="Times New Roman" w:cs="Times New Roman"/>
          <w:sz w:val="24"/>
          <w:szCs w:val="24"/>
        </w:rPr>
        <w:t xml:space="preserve"> of salutary neglect was ended by Lord Bute, who moved aggressively to enforce Britain's trade. The increase of the British Navy's substantial size in France smuggled and effectively</w:t>
      </w:r>
      <w:r w:rsidR="00DD393E">
        <w:rPr>
          <w:rFonts w:ascii="Times New Roman" w:hAnsi="Times New Roman" w:cs="Times New Roman"/>
          <w:sz w:val="24"/>
          <w:szCs w:val="24"/>
        </w:rPr>
        <w:t xml:space="preserve"> implemented trade laws in 1960</w:t>
      </w:r>
    </w:p>
    <w:p w14:paraId="49E0ED20" w14:textId="41253481" w:rsidR="009A70E7" w:rsidRDefault="00337FE9" w:rsidP="00DD393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cracking down on smuggles in the American colonies in the British government increasingly began to use the assistance writs. The search warrants carried out by the Writs were authorized by the government officials who took over the contraband through the smuggling of goods in private businesses and homes</w:t>
      </w:r>
      <w:r w:rsidR="00B67B52">
        <w:rPr>
          <w:rFonts w:ascii="Times New Roman" w:hAnsi="Times New Roman" w:cs="Times New Roman"/>
          <w:sz w:val="24"/>
          <w:szCs w:val="24"/>
        </w:rPr>
        <w:t xml:space="preserve">. </w:t>
      </w:r>
      <w:r w:rsidR="00B67B52" w:rsidRPr="00316F82">
        <w:rPr>
          <w:rFonts w:ascii="Times New Roman" w:hAnsi="Times New Roman" w:cs="Times New Roman"/>
          <w:i/>
          <w:sz w:val="24"/>
          <w:szCs w:val="24"/>
        </w:rPr>
        <w:t>“Good words will not get my people a home where they can live in peace and take care of themselves. I am tired of talk that comes to nothing; it makes my heart sick when I remember</w:t>
      </w:r>
      <w:r w:rsidR="00630C42">
        <w:rPr>
          <w:rFonts w:ascii="Times New Roman" w:hAnsi="Times New Roman" w:cs="Times New Roman"/>
          <w:i/>
          <w:sz w:val="24"/>
          <w:szCs w:val="24"/>
        </w:rPr>
        <w:t xml:space="preserve">” </w:t>
      </w:r>
      <w:r w:rsidR="00630C42" w:rsidRPr="00630C42">
        <w:rPr>
          <w:rFonts w:ascii="Times New Roman" w:hAnsi="Times New Roman" w:cs="Times New Roman"/>
          <w:iCs/>
          <w:sz w:val="24"/>
          <w:szCs w:val="24"/>
        </w:rPr>
        <w:t>(Foner 18</w:t>
      </w:r>
      <w:r w:rsidR="0083446A">
        <w:rPr>
          <w:rFonts w:ascii="Times New Roman" w:hAnsi="Times New Roman" w:cs="Times New Roman"/>
          <w:iCs/>
          <w:sz w:val="24"/>
          <w:szCs w:val="24"/>
        </w:rPr>
        <w:t>6</w:t>
      </w:r>
      <w:r w:rsidR="00630C42" w:rsidRPr="00630C42">
        <w:rPr>
          <w:rFonts w:ascii="Times New Roman" w:hAnsi="Times New Roman" w:cs="Times New Roman"/>
          <w:iCs/>
          <w:sz w:val="24"/>
          <w:szCs w:val="24"/>
        </w:rPr>
        <w:t>)</w:t>
      </w:r>
      <w:r w:rsidR="00630C42">
        <w:rPr>
          <w:rFonts w:ascii="Times New Roman" w:hAnsi="Times New Roman" w:cs="Times New Roman"/>
          <w:iCs/>
          <w:sz w:val="24"/>
          <w:szCs w:val="24"/>
        </w:rPr>
        <w:t>.</w:t>
      </w:r>
      <w:r w:rsidRPr="00316F82">
        <w:rPr>
          <w:rFonts w:ascii="Times New Roman" w:hAnsi="Times New Roman" w:cs="Times New Roman"/>
          <w:i/>
          <w:sz w:val="24"/>
          <w:szCs w:val="24"/>
        </w:rPr>
        <w:t xml:space="preserve"> </w:t>
      </w:r>
      <w:r>
        <w:rPr>
          <w:rFonts w:ascii="Times New Roman" w:hAnsi="Times New Roman" w:cs="Times New Roman"/>
          <w:sz w:val="24"/>
          <w:szCs w:val="24"/>
        </w:rPr>
        <w:t xml:space="preserve">The placement by the writs had no time limits. From a search in 1761, the Boston merchants challenge the processes legally, which James Otis attempted, who formally represents the royal government through the merchants' argued case </w:t>
      </w:r>
      <w:r w:rsidR="00B67B52">
        <w:rPr>
          <w:rFonts w:ascii="Times New Roman" w:hAnsi="Times New Roman" w:cs="Times New Roman"/>
          <w:sz w:val="24"/>
          <w:szCs w:val="24"/>
        </w:rPr>
        <w:t>(</w:t>
      </w:r>
      <w:r w:rsidR="00B67B52" w:rsidRPr="00B67B52">
        <w:rPr>
          <w:rFonts w:ascii="Times New Roman" w:hAnsi="Times New Roman" w:cs="Times New Roman"/>
          <w:sz w:val="24"/>
          <w:szCs w:val="24"/>
        </w:rPr>
        <w:t>Foner,</w:t>
      </w:r>
      <w:r w:rsidR="00B67B52">
        <w:rPr>
          <w:rFonts w:ascii="Times New Roman" w:hAnsi="Times New Roman" w:cs="Times New Roman"/>
          <w:sz w:val="24"/>
          <w:szCs w:val="24"/>
        </w:rPr>
        <w:t xml:space="preserve"> 187)</w:t>
      </w:r>
      <w:r>
        <w:rPr>
          <w:rFonts w:ascii="Times New Roman" w:hAnsi="Times New Roman" w:cs="Times New Roman"/>
          <w:sz w:val="24"/>
          <w:szCs w:val="24"/>
        </w:rPr>
        <w:t>. However, they lost the case, and the surrounding publicity was fueled by anger, and within the merchant, the classes of Boston was against the British government.</w:t>
      </w:r>
      <w:r w:rsidR="00861B06">
        <w:rPr>
          <w:rFonts w:ascii="Times New Roman" w:hAnsi="Times New Roman" w:cs="Times New Roman"/>
          <w:sz w:val="24"/>
          <w:szCs w:val="24"/>
        </w:rPr>
        <w:t xml:space="preserve"> George 111 and his government dealt with a widespread backlash that sparkled through a revolt</w:t>
      </w:r>
      <w:r w:rsidR="001C4AC4">
        <w:rPr>
          <w:rFonts w:ascii="Times New Roman" w:hAnsi="Times New Roman" w:cs="Times New Roman"/>
          <w:sz w:val="24"/>
          <w:szCs w:val="24"/>
        </w:rPr>
        <w:t xml:space="preserve">. </w:t>
      </w:r>
    </w:p>
    <w:p w14:paraId="54F5B3F9" w14:textId="5D8EA9F9" w:rsidR="001C4AC4" w:rsidRDefault="00337FE9" w:rsidP="00DD393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D393E">
        <w:rPr>
          <w:rFonts w:ascii="Times New Roman" w:hAnsi="Times New Roman" w:cs="Times New Roman"/>
          <w:sz w:val="24"/>
          <w:szCs w:val="24"/>
        </w:rPr>
        <w:tab/>
      </w:r>
      <w:r>
        <w:rPr>
          <w:rFonts w:ascii="Times New Roman" w:hAnsi="Times New Roman" w:cs="Times New Roman"/>
          <w:sz w:val="24"/>
          <w:szCs w:val="24"/>
        </w:rPr>
        <w:t>In 1763, George issued a Royal Proclamation, which was forbidden by a European settlement in the British territories in the west of the Appalachians in North America, partly concussed through a Native American group that fought the British against France. The American colonist hoped to settle into their new protested for territories, but King George 111 had much more in store for them</w:t>
      </w:r>
      <w:r w:rsidRPr="00316F82">
        <w:rPr>
          <w:rFonts w:ascii="Times New Roman" w:hAnsi="Times New Roman" w:cs="Times New Roman"/>
          <w:i/>
          <w:sz w:val="24"/>
          <w:szCs w:val="24"/>
        </w:rPr>
        <w:t xml:space="preserve">. "The law on the side of freedom is of great advantage, and only where there is power to make the law </w:t>
      </w:r>
      <w:r w:rsidR="0083446A" w:rsidRPr="00316F82">
        <w:rPr>
          <w:rFonts w:ascii="Times New Roman" w:hAnsi="Times New Roman" w:cs="Times New Roman"/>
          <w:i/>
          <w:sz w:val="24"/>
          <w:szCs w:val="24"/>
        </w:rPr>
        <w:t>respected</w:t>
      </w:r>
      <w:r w:rsidR="002E5D3C" w:rsidRPr="00316F82">
        <w:rPr>
          <w:rFonts w:ascii="Times New Roman" w:hAnsi="Times New Roman" w:cs="Times New Roman"/>
          <w:i/>
          <w:sz w:val="24"/>
          <w:szCs w:val="24"/>
        </w:rPr>
        <w:t>”</w:t>
      </w:r>
      <w:r w:rsidR="0083446A" w:rsidRPr="0083446A">
        <w:rPr>
          <w:rFonts w:ascii="Times New Roman" w:hAnsi="Times New Roman" w:cs="Times New Roman"/>
          <w:i/>
          <w:sz w:val="24"/>
          <w:szCs w:val="24"/>
        </w:rPr>
        <w:t xml:space="preserve"> </w:t>
      </w:r>
      <w:r w:rsidR="0083446A">
        <w:rPr>
          <w:rFonts w:ascii="Times New Roman" w:hAnsi="Times New Roman" w:cs="Times New Roman"/>
          <w:i/>
          <w:sz w:val="24"/>
          <w:szCs w:val="24"/>
        </w:rPr>
        <w:t>(Foner 18</w:t>
      </w:r>
      <w:r w:rsidR="0083446A">
        <w:rPr>
          <w:rFonts w:ascii="Times New Roman" w:hAnsi="Times New Roman" w:cs="Times New Roman"/>
          <w:i/>
          <w:sz w:val="24"/>
          <w:szCs w:val="24"/>
        </w:rPr>
        <w:t>7</w:t>
      </w:r>
      <w:r w:rsidR="0083446A">
        <w:rPr>
          <w:rFonts w:ascii="Times New Roman" w:hAnsi="Times New Roman" w:cs="Times New Roman"/>
          <w:i/>
          <w:sz w:val="24"/>
          <w:szCs w:val="24"/>
        </w:rPr>
        <w:t>)</w:t>
      </w:r>
      <w:r w:rsidR="0083446A">
        <w:rPr>
          <w:rFonts w:ascii="Times New Roman" w:hAnsi="Times New Roman" w:cs="Times New Roman"/>
          <w:i/>
          <w:sz w:val="24"/>
          <w:szCs w:val="24"/>
        </w:rPr>
        <w:t xml:space="preserve">. </w:t>
      </w:r>
      <w:r>
        <w:rPr>
          <w:rFonts w:ascii="Times New Roman" w:hAnsi="Times New Roman" w:cs="Times New Roman"/>
          <w:sz w:val="24"/>
          <w:szCs w:val="24"/>
        </w:rPr>
        <w:t xml:space="preserve"> George looked towards North America to pay off its enormous debt. In 1765, the Prime Minister, by then Lord George Greenville, introduced a Stamp Act, which protested against thirteen colonies. The intensity and </w:t>
      </w:r>
      <w:r>
        <w:rPr>
          <w:rFonts w:ascii="Times New Roman" w:hAnsi="Times New Roman" w:cs="Times New Roman"/>
          <w:sz w:val="24"/>
          <w:szCs w:val="24"/>
        </w:rPr>
        <w:lastRenderedPageBreak/>
        <w:t xml:space="preserve">the force from the protests shocked the King and the parliament, who were forced to repeal, causing an extended political instability period. Still, through the stamp act, it was successfully cowed with an upheld belief in colonies and taxes' rights. </w:t>
      </w:r>
    </w:p>
    <w:p w14:paraId="71063F01" w14:textId="77777777" w:rsidR="002E5D3C" w:rsidRDefault="002E5D3C" w:rsidP="00DD393E">
      <w:pPr>
        <w:spacing w:line="480" w:lineRule="auto"/>
        <w:rPr>
          <w:rFonts w:ascii="Times New Roman" w:hAnsi="Times New Roman" w:cs="Times New Roman"/>
          <w:sz w:val="24"/>
          <w:szCs w:val="24"/>
        </w:rPr>
      </w:pPr>
    </w:p>
    <w:p w14:paraId="17AC0A9E" w14:textId="77777777" w:rsidR="002E5D3C" w:rsidRDefault="002E5D3C" w:rsidP="00DD393E">
      <w:pPr>
        <w:spacing w:line="480" w:lineRule="auto"/>
        <w:rPr>
          <w:rFonts w:ascii="Times New Roman" w:hAnsi="Times New Roman" w:cs="Times New Roman"/>
          <w:sz w:val="24"/>
          <w:szCs w:val="24"/>
        </w:rPr>
      </w:pPr>
    </w:p>
    <w:p w14:paraId="3E200F9D" w14:textId="77777777" w:rsidR="002E5D3C" w:rsidRDefault="002E5D3C" w:rsidP="00DD393E">
      <w:pPr>
        <w:spacing w:line="480" w:lineRule="auto"/>
        <w:rPr>
          <w:rFonts w:ascii="Times New Roman" w:hAnsi="Times New Roman" w:cs="Times New Roman"/>
          <w:sz w:val="24"/>
          <w:szCs w:val="24"/>
        </w:rPr>
      </w:pPr>
    </w:p>
    <w:p w14:paraId="6F03C70F" w14:textId="77777777" w:rsidR="002E5D3C" w:rsidRDefault="002E5D3C" w:rsidP="00DD393E">
      <w:pPr>
        <w:spacing w:line="480" w:lineRule="auto"/>
        <w:rPr>
          <w:rFonts w:ascii="Times New Roman" w:hAnsi="Times New Roman" w:cs="Times New Roman"/>
          <w:sz w:val="24"/>
          <w:szCs w:val="24"/>
        </w:rPr>
      </w:pPr>
    </w:p>
    <w:p w14:paraId="7EF88028" w14:textId="77777777" w:rsidR="002E5D3C" w:rsidRDefault="002E5D3C" w:rsidP="00DD393E">
      <w:pPr>
        <w:spacing w:line="480" w:lineRule="auto"/>
        <w:rPr>
          <w:rFonts w:ascii="Times New Roman" w:hAnsi="Times New Roman" w:cs="Times New Roman"/>
          <w:sz w:val="24"/>
          <w:szCs w:val="24"/>
        </w:rPr>
      </w:pPr>
    </w:p>
    <w:p w14:paraId="1E598C86" w14:textId="77777777" w:rsidR="002E5D3C" w:rsidRDefault="002E5D3C" w:rsidP="00DD393E">
      <w:pPr>
        <w:spacing w:line="480" w:lineRule="auto"/>
        <w:rPr>
          <w:rFonts w:ascii="Times New Roman" w:hAnsi="Times New Roman" w:cs="Times New Roman"/>
          <w:sz w:val="24"/>
          <w:szCs w:val="24"/>
        </w:rPr>
      </w:pPr>
    </w:p>
    <w:p w14:paraId="6C70AC3F" w14:textId="77777777" w:rsidR="002E5D3C" w:rsidRDefault="002E5D3C" w:rsidP="00DD393E">
      <w:pPr>
        <w:spacing w:line="480" w:lineRule="auto"/>
        <w:rPr>
          <w:rFonts w:ascii="Times New Roman" w:hAnsi="Times New Roman" w:cs="Times New Roman"/>
          <w:sz w:val="24"/>
          <w:szCs w:val="24"/>
        </w:rPr>
      </w:pPr>
    </w:p>
    <w:p w14:paraId="398CD63D" w14:textId="77777777" w:rsidR="002E5D3C" w:rsidRDefault="002E5D3C" w:rsidP="00DD393E">
      <w:pPr>
        <w:spacing w:line="480" w:lineRule="auto"/>
        <w:rPr>
          <w:rFonts w:ascii="Times New Roman" w:hAnsi="Times New Roman" w:cs="Times New Roman"/>
          <w:sz w:val="24"/>
          <w:szCs w:val="24"/>
        </w:rPr>
      </w:pPr>
    </w:p>
    <w:p w14:paraId="6B03A49F" w14:textId="77777777" w:rsidR="002E5D3C" w:rsidRDefault="002E5D3C" w:rsidP="00DD393E">
      <w:pPr>
        <w:spacing w:line="480" w:lineRule="auto"/>
        <w:rPr>
          <w:rFonts w:ascii="Times New Roman" w:hAnsi="Times New Roman" w:cs="Times New Roman"/>
          <w:sz w:val="24"/>
          <w:szCs w:val="24"/>
        </w:rPr>
      </w:pPr>
    </w:p>
    <w:p w14:paraId="05CF4607" w14:textId="77777777" w:rsidR="002E5D3C" w:rsidRDefault="002E5D3C" w:rsidP="00DD393E">
      <w:pPr>
        <w:spacing w:line="480" w:lineRule="auto"/>
        <w:rPr>
          <w:rFonts w:ascii="Times New Roman" w:hAnsi="Times New Roman" w:cs="Times New Roman"/>
          <w:sz w:val="24"/>
          <w:szCs w:val="24"/>
        </w:rPr>
      </w:pPr>
    </w:p>
    <w:p w14:paraId="7BBE1B22" w14:textId="77777777" w:rsidR="002E5D3C" w:rsidRDefault="00DD393E" w:rsidP="00DD393E">
      <w:pPr>
        <w:spacing w:line="480" w:lineRule="auto"/>
        <w:rPr>
          <w:rFonts w:ascii="Times New Roman" w:hAnsi="Times New Roman" w:cs="Times New Roman"/>
          <w:sz w:val="24"/>
          <w:szCs w:val="24"/>
        </w:rPr>
      </w:pPr>
      <w:r>
        <w:rPr>
          <w:rFonts w:ascii="Times New Roman" w:hAnsi="Times New Roman" w:cs="Times New Roman"/>
          <w:sz w:val="24"/>
          <w:szCs w:val="24"/>
        </w:rPr>
        <w:br/>
      </w:r>
    </w:p>
    <w:p w14:paraId="4723E814" w14:textId="77777777" w:rsidR="00DD393E" w:rsidRDefault="00DD393E" w:rsidP="00DD393E">
      <w:pPr>
        <w:spacing w:line="480" w:lineRule="auto"/>
        <w:rPr>
          <w:rFonts w:ascii="Times New Roman" w:hAnsi="Times New Roman" w:cs="Times New Roman"/>
          <w:sz w:val="24"/>
          <w:szCs w:val="24"/>
        </w:rPr>
      </w:pPr>
    </w:p>
    <w:p w14:paraId="478B2381" w14:textId="77777777" w:rsidR="00DD393E" w:rsidRDefault="00DD393E" w:rsidP="00DD393E">
      <w:pPr>
        <w:spacing w:line="480" w:lineRule="auto"/>
        <w:rPr>
          <w:rFonts w:ascii="Times New Roman" w:hAnsi="Times New Roman" w:cs="Times New Roman"/>
          <w:sz w:val="24"/>
          <w:szCs w:val="24"/>
        </w:rPr>
      </w:pPr>
    </w:p>
    <w:p w14:paraId="3FDDD658" w14:textId="77777777" w:rsidR="00DD393E" w:rsidRDefault="00DD393E" w:rsidP="00DD393E">
      <w:pPr>
        <w:spacing w:line="480" w:lineRule="auto"/>
        <w:rPr>
          <w:rFonts w:ascii="Times New Roman" w:hAnsi="Times New Roman" w:cs="Times New Roman"/>
          <w:sz w:val="24"/>
          <w:szCs w:val="24"/>
        </w:rPr>
      </w:pPr>
    </w:p>
    <w:p w14:paraId="3C74B693" w14:textId="77777777" w:rsidR="002E5D3C" w:rsidRDefault="00337FE9" w:rsidP="00DD393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648CFF9D" w14:textId="77777777" w:rsidR="002E5D3C" w:rsidRDefault="00337FE9" w:rsidP="00DD393E">
      <w:pPr>
        <w:spacing w:line="480" w:lineRule="auto"/>
        <w:ind w:left="720" w:hanging="720"/>
        <w:rPr>
          <w:rFonts w:ascii="Times New Roman" w:hAnsi="Times New Roman" w:cs="Times New Roman"/>
          <w:sz w:val="24"/>
          <w:szCs w:val="24"/>
        </w:rPr>
      </w:pPr>
      <w:r w:rsidRPr="002E5D3C">
        <w:rPr>
          <w:rFonts w:ascii="Times New Roman" w:hAnsi="Times New Roman" w:cs="Times New Roman"/>
          <w:sz w:val="24"/>
          <w:szCs w:val="24"/>
        </w:rPr>
        <w:t>Foner, Eric. </w:t>
      </w:r>
      <w:r w:rsidRPr="002E5D3C">
        <w:rPr>
          <w:rFonts w:ascii="Times New Roman" w:hAnsi="Times New Roman" w:cs="Times New Roman"/>
          <w:i/>
          <w:iCs/>
          <w:sz w:val="24"/>
          <w:szCs w:val="24"/>
        </w:rPr>
        <w:t>Give Me Liberty! An American History: Seagull Fourth Edition</w:t>
      </w:r>
      <w:r w:rsidRPr="002E5D3C">
        <w:rPr>
          <w:rFonts w:ascii="Times New Roman" w:hAnsi="Times New Roman" w:cs="Times New Roman"/>
          <w:sz w:val="24"/>
          <w:szCs w:val="24"/>
        </w:rPr>
        <w:t>. Vol. 1. WW Norton &amp; Company, 2013.</w:t>
      </w:r>
    </w:p>
    <w:p w14:paraId="10371E8D" w14:textId="77777777" w:rsidR="00280068" w:rsidRPr="00280068" w:rsidRDefault="00280068" w:rsidP="00280068">
      <w:pPr>
        <w:jc w:val="center"/>
        <w:rPr>
          <w:rFonts w:ascii="Times New Roman" w:hAnsi="Times New Roman" w:cs="Times New Roman"/>
          <w:sz w:val="24"/>
          <w:szCs w:val="24"/>
        </w:rPr>
      </w:pPr>
    </w:p>
    <w:sectPr w:rsidR="00280068" w:rsidRPr="002800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B85F5E" w14:textId="77777777" w:rsidR="006C2DEE" w:rsidRDefault="006C2DEE">
      <w:pPr>
        <w:spacing w:after="0" w:line="240" w:lineRule="auto"/>
      </w:pPr>
      <w:r>
        <w:separator/>
      </w:r>
    </w:p>
  </w:endnote>
  <w:endnote w:type="continuationSeparator" w:id="0">
    <w:p w14:paraId="67955109" w14:textId="77777777" w:rsidR="006C2DEE" w:rsidRDefault="006C2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214FA0" w14:textId="77777777" w:rsidR="006C2DEE" w:rsidRDefault="006C2DEE">
      <w:pPr>
        <w:spacing w:after="0" w:line="240" w:lineRule="auto"/>
      </w:pPr>
      <w:r>
        <w:separator/>
      </w:r>
    </w:p>
  </w:footnote>
  <w:footnote w:type="continuationSeparator" w:id="0">
    <w:p w14:paraId="2FC0137F" w14:textId="77777777" w:rsidR="006C2DEE" w:rsidRDefault="006C2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6FC31" w14:textId="77777777" w:rsidR="001C4AC4" w:rsidRDefault="00337FE9">
    <w:pPr>
      <w:pStyle w:val="Header"/>
      <w:jc w:val="right"/>
    </w:pPr>
    <w:r w:rsidRPr="00280068">
      <w:rPr>
        <w:rFonts w:ascii="Times New Roman" w:hAnsi="Times New Roman" w:cs="Times New Roman"/>
        <w:sz w:val="24"/>
        <w:szCs w:val="24"/>
      </w:rPr>
      <w:t xml:space="preserve">Surname   </w:t>
    </w:r>
    <w:sdt>
      <w:sdtPr>
        <w:rPr>
          <w:rFonts w:ascii="Times New Roman" w:hAnsi="Times New Roman" w:cs="Times New Roman"/>
          <w:sz w:val="24"/>
          <w:szCs w:val="24"/>
        </w:rPr>
        <w:id w:val="-485082066"/>
        <w:docPartObj>
          <w:docPartGallery w:val="Page Numbers (Top of Page)"/>
          <w:docPartUnique/>
        </w:docPartObj>
      </w:sdtPr>
      <w:sdtEndPr>
        <w:rPr>
          <w:rFonts w:asciiTheme="minorHAnsi" w:hAnsiTheme="minorHAnsi" w:cstheme="minorBidi"/>
          <w:noProof/>
          <w:sz w:val="22"/>
          <w:szCs w:val="22"/>
        </w:rPr>
      </w:sdtEndPr>
      <w:sdtContent>
        <w:r w:rsidRPr="00280068">
          <w:rPr>
            <w:rFonts w:ascii="Times New Roman" w:hAnsi="Times New Roman" w:cs="Times New Roman"/>
            <w:sz w:val="24"/>
            <w:szCs w:val="24"/>
          </w:rPr>
          <w:fldChar w:fldCharType="begin"/>
        </w:r>
        <w:r w:rsidRPr="00280068">
          <w:rPr>
            <w:rFonts w:ascii="Times New Roman" w:hAnsi="Times New Roman" w:cs="Times New Roman"/>
            <w:sz w:val="24"/>
            <w:szCs w:val="24"/>
          </w:rPr>
          <w:instrText xml:space="preserve"> PAGE   \* MERGEFORMAT </w:instrText>
        </w:r>
        <w:r w:rsidRPr="00280068">
          <w:rPr>
            <w:rFonts w:ascii="Times New Roman" w:hAnsi="Times New Roman" w:cs="Times New Roman"/>
            <w:sz w:val="24"/>
            <w:szCs w:val="24"/>
          </w:rPr>
          <w:fldChar w:fldCharType="separate"/>
        </w:r>
        <w:r w:rsidR="00316F82">
          <w:rPr>
            <w:rFonts w:ascii="Times New Roman" w:hAnsi="Times New Roman" w:cs="Times New Roman"/>
            <w:noProof/>
            <w:sz w:val="24"/>
            <w:szCs w:val="24"/>
          </w:rPr>
          <w:t>3</w:t>
        </w:r>
        <w:r w:rsidRPr="00280068">
          <w:rPr>
            <w:rFonts w:ascii="Times New Roman" w:hAnsi="Times New Roman" w:cs="Times New Roman"/>
            <w:noProof/>
            <w:sz w:val="24"/>
            <w:szCs w:val="24"/>
          </w:rPr>
          <w:fldChar w:fldCharType="end"/>
        </w:r>
      </w:sdtContent>
    </w:sdt>
  </w:p>
  <w:p w14:paraId="2F95981A" w14:textId="77777777" w:rsidR="001C4AC4" w:rsidRDefault="001C4A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068"/>
    <w:rsid w:val="000823A6"/>
    <w:rsid w:val="001C4AC4"/>
    <w:rsid w:val="00280068"/>
    <w:rsid w:val="002D3C84"/>
    <w:rsid w:val="002E5D3C"/>
    <w:rsid w:val="00316F82"/>
    <w:rsid w:val="00337FE9"/>
    <w:rsid w:val="00501906"/>
    <w:rsid w:val="00630C42"/>
    <w:rsid w:val="006C2DEE"/>
    <w:rsid w:val="0083446A"/>
    <w:rsid w:val="00861B06"/>
    <w:rsid w:val="009A70E7"/>
    <w:rsid w:val="00B67B52"/>
    <w:rsid w:val="00DD393E"/>
    <w:rsid w:val="00EF6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C9E27"/>
  <w15:docId w15:val="{0C770565-EDBA-4085-95BC-CD5CCF7FC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00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0068"/>
  </w:style>
  <w:style w:type="paragraph" w:styleId="Footer">
    <w:name w:val="footer"/>
    <w:basedOn w:val="Normal"/>
    <w:link w:val="FooterChar"/>
    <w:uiPriority w:val="99"/>
    <w:unhideWhenUsed/>
    <w:rsid w:val="002800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0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bernice</dc:creator>
  <cp:lastModifiedBy>john matheka</cp:lastModifiedBy>
  <cp:revision>4</cp:revision>
  <dcterms:created xsi:type="dcterms:W3CDTF">2020-11-14T17:39:00Z</dcterms:created>
  <dcterms:modified xsi:type="dcterms:W3CDTF">2020-11-14T17:59:00Z</dcterms:modified>
</cp:coreProperties>
</file>